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330E" w14:textId="5ADD169C" w:rsidR="00585804" w:rsidRDefault="00585804" w:rsidP="0058580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OLE_LINK3"/>
      <w:bookmarkStart w:id="2" w:name="OLE_LINK4"/>
      <w:bookmarkEnd w:id="0"/>
      <w:r>
        <w:t>3GPP TSG-RAN WG4 Meeting #8</w:t>
      </w:r>
      <w:r w:rsidR="00BF5F7D">
        <w:t>8</w:t>
      </w:r>
      <w:r>
        <w:tab/>
      </w:r>
      <w:r>
        <w:rPr>
          <w:szCs w:val="24"/>
        </w:rPr>
        <w:t>R4-18</w:t>
      </w:r>
      <w:r w:rsidR="00022FB2">
        <w:rPr>
          <w:szCs w:val="24"/>
        </w:rPr>
        <w:t>10145</w:t>
      </w:r>
    </w:p>
    <w:p w14:paraId="5E5109E4" w14:textId="4413CB9D" w:rsidR="008A22CF" w:rsidRPr="00437BE8" w:rsidRDefault="00D57103" w:rsidP="008A22CF">
      <w:pPr>
        <w:pStyle w:val="3GPPHeader"/>
      </w:pPr>
      <w:r>
        <w:t>G</w:t>
      </w:r>
      <w:r>
        <w:rPr>
          <w:sz w:val="22"/>
          <w:lang w:val="sv-SE" w:eastAsia="ja-JP"/>
        </w:rPr>
        <w:t>öteborg</w:t>
      </w:r>
      <w:r w:rsidR="00585804">
        <w:t xml:space="preserve">, </w:t>
      </w:r>
      <w:r w:rsidR="004E47BB">
        <w:t>Sweden</w:t>
      </w:r>
      <w:r w:rsidR="00585804">
        <w:t xml:space="preserve">, </w:t>
      </w:r>
      <w:r w:rsidR="004E47BB">
        <w:t>20</w:t>
      </w:r>
      <w:r w:rsidR="00585804">
        <w:t xml:space="preserve"> – 2</w:t>
      </w:r>
      <w:r w:rsidR="004E47BB">
        <w:t>4</w:t>
      </w:r>
      <w:r w:rsidR="00585804">
        <w:t xml:space="preserve"> </w:t>
      </w:r>
      <w:r w:rsidR="0052484D">
        <w:t>August</w:t>
      </w:r>
      <w:r w:rsidR="00585804">
        <w:t xml:space="preserve"> 2018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232A31EB" w:rsidR="008A22CF" w:rsidRPr="0015758C" w:rsidRDefault="008A22CF" w:rsidP="008A22CF">
      <w:pPr>
        <w:pStyle w:val="3GPPHeader"/>
        <w:rPr>
          <w:sz w:val="22"/>
        </w:rPr>
      </w:pPr>
      <w:r w:rsidRPr="0015758C">
        <w:rPr>
          <w:sz w:val="22"/>
        </w:rPr>
        <w:t>Agenda Item:</w:t>
      </w:r>
      <w:r w:rsidRPr="0015758C">
        <w:rPr>
          <w:sz w:val="22"/>
        </w:rPr>
        <w:tab/>
      </w:r>
      <w:r w:rsidR="00022FB2">
        <w:rPr>
          <w:sz w:val="22"/>
        </w:rPr>
        <w:t>6.10.5</w:t>
      </w:r>
    </w:p>
    <w:p w14:paraId="57D8FDDC" w14:textId="59E8C7E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54CAD836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bookmarkStart w:id="3" w:name="_Hlk510787542"/>
      <w:r w:rsidR="00BD0EDC" w:rsidRPr="00BD0EDC">
        <w:rPr>
          <w:sz w:val="22"/>
        </w:rPr>
        <w:t xml:space="preserve">Discussion on UE demodulation requirements for </w:t>
      </w:r>
      <w:bookmarkEnd w:id="3"/>
      <w:r w:rsidR="005866B3">
        <w:rPr>
          <w:sz w:val="22"/>
        </w:rPr>
        <w:t>HRLLC</w:t>
      </w:r>
    </w:p>
    <w:p w14:paraId="385E2C9B" w14:textId="6F07AAA7" w:rsidR="008A22CF" w:rsidRPr="00D57103" w:rsidRDefault="008A22CF" w:rsidP="008A22CF">
      <w:pPr>
        <w:pStyle w:val="3GPPHeader"/>
        <w:rPr>
          <w:sz w:val="22"/>
          <w:lang w:eastAsia="ja-JP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003F1D" w:rsidRPr="00022FB2">
        <w:rPr>
          <w:sz w:val="22"/>
        </w:rPr>
        <w:t>Approval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5823E36B" w14:textId="53481D66" w:rsidR="0095130F" w:rsidRPr="008A7560" w:rsidRDefault="005866B3" w:rsidP="008A7560">
      <w:bookmarkStart w:id="4" w:name="_Hlk510787562"/>
      <w:bookmarkStart w:id="5" w:name="_Hlk510623496"/>
      <w:r>
        <w:t xml:space="preserve">RAN plenary #80 </w:t>
      </w:r>
      <w:r w:rsidR="003A3E81">
        <w:t>almost complete</w:t>
      </w:r>
      <w:r w:rsidR="0051408A">
        <w:t>s</w:t>
      </w:r>
      <w:r w:rsidR="003A3E81">
        <w:t xml:space="preserve"> the core part of WI </w:t>
      </w:r>
      <w:r w:rsidR="003A3E81" w:rsidRPr="003A3E81">
        <w:t>on Ultra Reliable Low Latency Communication for LTE</w:t>
      </w:r>
      <w:r w:rsidR="003A3E81">
        <w:t xml:space="preserve"> </w:t>
      </w:r>
      <w:r w:rsidR="003A3E81">
        <w:fldChar w:fldCharType="begin"/>
      </w:r>
      <w:r w:rsidR="003A3E81">
        <w:instrText xml:space="preserve"> REF _Ref520792887 \r \h </w:instrText>
      </w:r>
      <w:r w:rsidR="003A3E81">
        <w:fldChar w:fldCharType="separate"/>
      </w:r>
      <w:r w:rsidR="003A3E81">
        <w:t>[1]</w:t>
      </w:r>
      <w:r w:rsidR="003A3E81">
        <w:fldChar w:fldCharType="end"/>
      </w:r>
      <w:r w:rsidR="003A3E81">
        <w:t xml:space="preserve">. This contribution discusses the impact for UE demodulation requirement due to LTE HRLLC based on the summary </w:t>
      </w:r>
      <w:r w:rsidR="003A3E81">
        <w:fldChar w:fldCharType="begin"/>
      </w:r>
      <w:r w:rsidR="003A3E81">
        <w:instrText xml:space="preserve"> REF _Ref520792939 \r \h </w:instrText>
      </w:r>
      <w:r w:rsidR="003A3E81">
        <w:fldChar w:fldCharType="separate"/>
      </w:r>
      <w:r w:rsidR="003A3E81">
        <w:t>[2]</w:t>
      </w:r>
      <w:r w:rsidR="003A3E81">
        <w:fldChar w:fldCharType="end"/>
      </w:r>
      <w:r w:rsidR="0095130F">
        <w:t>.</w:t>
      </w:r>
    </w:p>
    <w:bookmarkEnd w:id="4"/>
    <w:bookmarkEnd w:id="5"/>
    <w:p w14:paraId="41F1DD83" w14:textId="1068C288" w:rsidR="00A65BA8" w:rsidRDefault="00A65BA8" w:rsidP="00A65BA8">
      <w:pPr>
        <w:pStyle w:val="Heading1"/>
      </w:pPr>
      <w:r>
        <w:t>2</w:t>
      </w:r>
      <w:r>
        <w:tab/>
      </w:r>
      <w:r w:rsidR="00F5631F">
        <w:t>Discussion</w:t>
      </w:r>
    </w:p>
    <w:p w14:paraId="66AE455D" w14:textId="754A0E30" w:rsidR="00C2573B" w:rsidRDefault="001037F8" w:rsidP="001037F8">
      <w:pPr>
        <w:pStyle w:val="Heading2"/>
      </w:pPr>
      <w:r>
        <w:t>2.1</w:t>
      </w:r>
      <w:r>
        <w:tab/>
        <w:t>Semi-static CFI</w:t>
      </w:r>
      <w:r w:rsidR="0095130F">
        <w:t xml:space="preserve"> configuration</w:t>
      </w:r>
    </w:p>
    <w:p w14:paraId="4147EA5D" w14:textId="7018CEF5" w:rsidR="002D48E1" w:rsidRDefault="0095130F" w:rsidP="009D637A">
      <w:pPr>
        <w:rPr>
          <w:lang w:val="en-GB"/>
        </w:rPr>
      </w:pPr>
      <w:r>
        <w:rPr>
          <w:lang w:val="en-GB"/>
        </w:rPr>
        <w:t>In LTE, UE first decode</w:t>
      </w:r>
      <w:r w:rsidR="00BC3103">
        <w:rPr>
          <w:lang w:val="en-GB"/>
        </w:rPr>
        <w:t>s</w:t>
      </w:r>
      <w:r>
        <w:rPr>
          <w:lang w:val="en-GB"/>
        </w:rPr>
        <w:t xml:space="preserve"> PCFICH to </w:t>
      </w:r>
      <w:r w:rsidR="00CD50E5">
        <w:rPr>
          <w:lang w:val="en-GB"/>
        </w:rPr>
        <w:t xml:space="preserve">know the number of </w:t>
      </w:r>
      <w:r w:rsidR="00BC3103">
        <w:rPr>
          <w:lang w:val="en-GB"/>
        </w:rPr>
        <w:t xml:space="preserve">OFDM symbols used for </w:t>
      </w:r>
      <w:r w:rsidR="00CD50E5">
        <w:rPr>
          <w:lang w:val="en-GB"/>
        </w:rPr>
        <w:t xml:space="preserve">control channel. Since RAN1 identified CFI decoding performance is one of the bottlenecks for higher reliability operation, </w:t>
      </w:r>
      <w:r w:rsidR="005E6706">
        <w:rPr>
          <w:lang w:val="en-GB"/>
        </w:rPr>
        <w:t>RAN1</w:t>
      </w:r>
      <w:r w:rsidR="00CD50E5">
        <w:rPr>
          <w:lang w:val="en-GB"/>
        </w:rPr>
        <w:t xml:space="preserve"> agreed that </w:t>
      </w:r>
      <w:r w:rsidR="005E6706">
        <w:rPr>
          <w:lang w:val="en-GB"/>
        </w:rPr>
        <w:t xml:space="preserve">the </w:t>
      </w:r>
      <w:r w:rsidR="00CD50E5">
        <w:rPr>
          <w:lang w:val="en-GB"/>
        </w:rPr>
        <w:t xml:space="preserve">network configures the CFI semi-statically in order to avoid the UL/DL performance degradation due to the CFI decoding failure. </w:t>
      </w:r>
    </w:p>
    <w:p w14:paraId="4857AACF" w14:textId="66206073" w:rsidR="002D48E1" w:rsidRDefault="002D48E1" w:rsidP="009D637A">
      <w:pPr>
        <w:rPr>
          <w:lang w:val="en-GB"/>
        </w:rPr>
      </w:pPr>
      <w:r>
        <w:rPr>
          <w:lang w:val="en-GB"/>
        </w:rPr>
        <w:t xml:space="preserve">If </w:t>
      </w:r>
      <w:r w:rsidR="003C0B56">
        <w:rPr>
          <w:lang w:val="en-GB"/>
        </w:rPr>
        <w:t xml:space="preserve">the </w:t>
      </w:r>
      <w:r>
        <w:rPr>
          <w:lang w:val="en-GB"/>
        </w:rPr>
        <w:t xml:space="preserve">semi-static CFI is configured, UE does not need to decode CFI before PDCCH decoding. This does not impact to UE demodulation. </w:t>
      </w:r>
    </w:p>
    <w:p w14:paraId="5D1DDE65" w14:textId="50A8720D" w:rsidR="00E17306" w:rsidRPr="009D637A" w:rsidRDefault="00E17306" w:rsidP="009D637A">
      <w:pPr>
        <w:rPr>
          <w:lang w:val="en-GB"/>
        </w:rPr>
      </w:pPr>
    </w:p>
    <w:p w14:paraId="691A9E0B" w14:textId="6EB14A27" w:rsidR="001037F8" w:rsidRDefault="00C864AE" w:rsidP="00C864AE">
      <w:pPr>
        <w:pStyle w:val="Heading2"/>
      </w:pPr>
      <w:r>
        <w:t>2.2</w:t>
      </w:r>
      <w:r>
        <w:tab/>
      </w:r>
      <w:r w:rsidR="00C20C09">
        <w:t xml:space="preserve">Blind </w:t>
      </w:r>
      <w:r w:rsidR="001037F8">
        <w:t xml:space="preserve">PDSCH </w:t>
      </w:r>
      <w:r>
        <w:t>repetition</w:t>
      </w:r>
    </w:p>
    <w:p w14:paraId="445CF2D1" w14:textId="5D40611F" w:rsidR="00C864AE" w:rsidRDefault="00227ECA" w:rsidP="00C864AE">
      <w:pPr>
        <w:rPr>
          <w:lang w:val="en-GB"/>
        </w:rPr>
      </w:pPr>
      <w:r>
        <w:rPr>
          <w:lang w:val="en-GB"/>
        </w:rPr>
        <w:t xml:space="preserve">RAN1 introduce the repeated PDSCH transmission for the higher reliable operation. If the network configures </w:t>
      </w:r>
      <w:r w:rsidR="00F70E23">
        <w:rPr>
          <w:lang w:val="en-GB"/>
        </w:rPr>
        <w:t xml:space="preserve">the PDSCH repetition (a.k.a. blind PDSCH repetition), network can repeat the same PDSCH data, and it is signalled with DCI 1A or 7-1x (slot- or subslot-PDSCH). The supported repetition numbers </w:t>
      </w:r>
      <w:r w:rsidR="00D7025E">
        <w:rPr>
          <w:lang w:val="en-GB"/>
        </w:rPr>
        <w:t xml:space="preserve">(K) </w:t>
      </w:r>
      <w:r w:rsidR="00F70E23">
        <w:rPr>
          <w:lang w:val="en-GB"/>
        </w:rPr>
        <w:t xml:space="preserve">are 1, 2, 3, 4, or 6. </w:t>
      </w:r>
      <w:r w:rsidR="00A87D6C">
        <w:rPr>
          <w:lang w:val="en-GB"/>
        </w:rPr>
        <w:t>During the repeated transmission, the network</w:t>
      </w:r>
      <w:r w:rsidR="00701A67">
        <w:rPr>
          <w:lang w:val="en-GB"/>
        </w:rPr>
        <w:t xml:space="preserve"> can use</w:t>
      </w:r>
      <w:r w:rsidR="00A87D6C">
        <w:rPr>
          <w:lang w:val="en-GB"/>
        </w:rPr>
        <w:t xml:space="preserve"> the different </w:t>
      </w:r>
      <w:r w:rsidR="00701A67">
        <w:rPr>
          <w:lang w:val="en-GB"/>
        </w:rPr>
        <w:t xml:space="preserve">redundancy </w:t>
      </w:r>
      <w:r w:rsidR="004817A1">
        <w:rPr>
          <w:lang w:val="en-GB"/>
        </w:rPr>
        <w:t>version (RV) per transmission</w:t>
      </w:r>
      <w:r w:rsidR="003F13AE">
        <w:rPr>
          <w:lang w:val="en-GB"/>
        </w:rPr>
        <w:t xml:space="preserve">, and the supported RV sequence options are </w:t>
      </w:r>
      <w:r w:rsidR="004817A1">
        <w:rPr>
          <w:lang w:val="en-GB"/>
        </w:rPr>
        <w:t xml:space="preserve">{0, 2, 3, 1} or </w:t>
      </w:r>
      <w:r w:rsidR="003F13AE">
        <w:rPr>
          <w:lang w:val="en-GB"/>
        </w:rPr>
        <w:t xml:space="preserve">{0, 0, 0, 0}. </w:t>
      </w:r>
    </w:p>
    <w:p w14:paraId="08FB39F7" w14:textId="76B48B67" w:rsidR="0017292F" w:rsidRDefault="007B5310" w:rsidP="00C864AE">
      <w:pPr>
        <w:rPr>
          <w:lang w:val="en-GB"/>
        </w:rPr>
      </w:pPr>
      <w:r>
        <w:rPr>
          <w:lang w:val="en-GB"/>
        </w:rPr>
        <w:t xml:space="preserve">From the UE demodulation point of view, this feature is similar to PDSCH repetition used for eMTC. The </w:t>
      </w:r>
      <w:r w:rsidR="000B21C2">
        <w:rPr>
          <w:lang w:val="en-GB"/>
        </w:rPr>
        <w:t xml:space="preserve">main difference is the blind PDSCH is signalled from PDCCH </w:t>
      </w:r>
      <w:r w:rsidR="00D7025E">
        <w:rPr>
          <w:lang w:val="en-GB"/>
        </w:rPr>
        <w:t xml:space="preserve">or SPDCCH </w:t>
      </w:r>
      <w:r w:rsidR="00B5057A">
        <w:rPr>
          <w:lang w:val="en-GB"/>
        </w:rPr>
        <w:t>instead of MPDCCH</w:t>
      </w:r>
      <w:r w:rsidR="0029624A">
        <w:rPr>
          <w:lang w:val="en-GB"/>
        </w:rPr>
        <w:t>,</w:t>
      </w:r>
      <w:r w:rsidR="00B5057A">
        <w:rPr>
          <w:lang w:val="en-GB"/>
        </w:rPr>
        <w:t xml:space="preserve"> </w:t>
      </w:r>
      <w:r w:rsidR="000B21C2">
        <w:rPr>
          <w:lang w:val="en-GB"/>
        </w:rPr>
        <w:t xml:space="preserve">and </w:t>
      </w:r>
      <w:r w:rsidR="007F71B2">
        <w:rPr>
          <w:lang w:val="en-GB"/>
        </w:rPr>
        <w:t xml:space="preserve">the PRB allocation </w:t>
      </w:r>
      <w:r w:rsidR="00366B98">
        <w:rPr>
          <w:lang w:val="en-GB"/>
        </w:rPr>
        <w:t xml:space="preserve">is not based on narrowband. </w:t>
      </w:r>
      <w:r w:rsidR="0017292F">
        <w:rPr>
          <w:lang w:val="en-GB"/>
        </w:rPr>
        <w:t xml:space="preserve">However from the UE receiver algorithm point of view we don’t see any difference. </w:t>
      </w:r>
    </w:p>
    <w:p w14:paraId="6B8BBDDF" w14:textId="14472AB8" w:rsidR="00F23893" w:rsidRDefault="0017292F" w:rsidP="00C864AE">
      <w:pPr>
        <w:rPr>
          <w:lang w:val="en-GB"/>
        </w:rPr>
      </w:pPr>
      <w:r>
        <w:rPr>
          <w:lang w:val="en-GB"/>
        </w:rPr>
        <w:t>We therefore propose to introduce new PDSCH demodulation requirement</w:t>
      </w:r>
      <w:r w:rsidR="0029624A">
        <w:rPr>
          <w:lang w:val="en-GB"/>
        </w:rPr>
        <w:t>s</w:t>
      </w:r>
      <w:r>
        <w:rPr>
          <w:lang w:val="en-GB"/>
        </w:rPr>
        <w:t xml:space="preserve"> for the blind PDSCH </w:t>
      </w:r>
      <w:r w:rsidR="00B5057A">
        <w:rPr>
          <w:lang w:val="en-GB"/>
        </w:rPr>
        <w:t>repetition</w:t>
      </w:r>
      <w:r>
        <w:rPr>
          <w:lang w:val="en-GB"/>
        </w:rPr>
        <w:t xml:space="preserve"> by reusing the existing eMTC demodulation requirements. In Rel-14, RAN4 has introduced the non-BL UE demodulation requirements which uses 4 repetitions for 2Rx with RV sequence = {0, 2, 3, 1}</w:t>
      </w:r>
      <w:r w:rsidR="00B5057A">
        <w:rPr>
          <w:lang w:val="en-GB"/>
        </w:rPr>
        <w:t xml:space="preserve">, and </w:t>
      </w:r>
      <w:r w:rsidR="0029624A">
        <w:rPr>
          <w:lang w:val="en-GB"/>
        </w:rPr>
        <w:t>these</w:t>
      </w:r>
      <w:r w:rsidR="00B5057A">
        <w:rPr>
          <w:lang w:val="en-GB"/>
        </w:rPr>
        <w:t xml:space="preserve"> </w:t>
      </w:r>
      <w:r w:rsidR="00B5057A">
        <w:rPr>
          <w:lang w:val="en-GB"/>
        </w:rPr>
        <w:lastRenderedPageBreak/>
        <w:t xml:space="preserve">conditions are also supported in the blind PDSCH repetition. </w:t>
      </w:r>
    </w:p>
    <w:p w14:paraId="7B28C9C4" w14:textId="196666CA" w:rsidR="00F23893" w:rsidRPr="00F23893" w:rsidRDefault="00F23893" w:rsidP="00C864AE">
      <w:pPr>
        <w:rPr>
          <w:b/>
        </w:rPr>
      </w:pPr>
      <w:r>
        <w:rPr>
          <w:b/>
        </w:rPr>
        <w:t>Proposal 1: RAN4 will introduce new PDSCH demodulation requirement</w:t>
      </w:r>
      <w:r w:rsidR="0029624A">
        <w:rPr>
          <w:b/>
        </w:rPr>
        <w:t>s</w:t>
      </w:r>
      <w:r>
        <w:rPr>
          <w:b/>
        </w:rPr>
        <w:t xml:space="preserve"> supporting </w:t>
      </w:r>
      <w:r w:rsidR="0029624A">
        <w:rPr>
          <w:b/>
        </w:rPr>
        <w:t xml:space="preserve">the </w:t>
      </w:r>
      <w:r>
        <w:rPr>
          <w:b/>
        </w:rPr>
        <w:t>blind PDSCH repetition by reusing the existing eMTC demodulation requirements.</w:t>
      </w:r>
    </w:p>
    <w:p w14:paraId="0A81BB88" w14:textId="3A5C8BF2" w:rsidR="008D54A8" w:rsidRDefault="0017292F" w:rsidP="00C864AE">
      <w:pPr>
        <w:rPr>
          <w:lang w:val="en-GB"/>
        </w:rPr>
      </w:pPr>
      <w:r>
        <w:rPr>
          <w:lang w:val="en-GB"/>
        </w:rPr>
        <w:t xml:space="preserve">One difference is the PRB allocation method; </w:t>
      </w:r>
      <w:r w:rsidR="00B5057A">
        <w:rPr>
          <w:lang w:val="en-GB"/>
        </w:rPr>
        <w:t xml:space="preserve">the </w:t>
      </w:r>
      <w:r>
        <w:rPr>
          <w:lang w:val="en-GB"/>
        </w:rPr>
        <w:t>non-BL UE d</w:t>
      </w:r>
      <w:r w:rsidR="00A55CC9">
        <w:rPr>
          <w:lang w:val="en-GB"/>
        </w:rPr>
        <w:t>emodulation requirements assume</w:t>
      </w:r>
      <w:r>
        <w:rPr>
          <w:lang w:val="en-GB"/>
        </w:rPr>
        <w:t xml:space="preserve"> 36PRB (PRB#1 to #18 and #31 to #48) to avoid the conflict with center PRB. If we keep the same number</w:t>
      </w:r>
      <w:r w:rsidR="00A55CC9">
        <w:rPr>
          <w:lang w:val="en-GB"/>
        </w:rPr>
        <w:t xml:space="preserve"> of PRBs, we may need to assume the contiguous </w:t>
      </w:r>
      <w:r>
        <w:rPr>
          <w:lang w:val="en-GB"/>
        </w:rPr>
        <w:t>PRB allocation</w:t>
      </w:r>
      <w:r w:rsidR="00A55CC9">
        <w:rPr>
          <w:lang w:val="en-GB"/>
        </w:rPr>
        <w:t xml:space="preserve"> such as PRB#0 - PRB#</w:t>
      </w:r>
      <w:r>
        <w:rPr>
          <w:lang w:val="en-GB"/>
        </w:rPr>
        <w:t xml:space="preserve">35. </w:t>
      </w:r>
    </w:p>
    <w:p w14:paraId="14CE6A7E" w14:textId="0EBD3CEA" w:rsidR="00366B98" w:rsidRDefault="008D54A8" w:rsidP="00C864AE">
      <w:pPr>
        <w:rPr>
          <w:lang w:val="en-GB"/>
        </w:rPr>
      </w:pPr>
      <w:r>
        <w:rPr>
          <w:lang w:val="en-GB"/>
        </w:rPr>
        <w:t xml:space="preserve">Another issue is the TDD case. For eMTC, eNB configures </w:t>
      </w:r>
      <w:r w:rsidR="00A14339">
        <w:rPr>
          <w:lang w:val="en-GB"/>
        </w:rPr>
        <w:t>the BL/CE DL subframs</w:t>
      </w:r>
      <w:r w:rsidR="00A14339" w:rsidRPr="00A14339">
        <w:rPr>
          <w:lang w:val="en-GB"/>
        </w:rPr>
        <w:t xml:space="preserve"> (</w:t>
      </w:r>
      <w:r w:rsidR="00A14339" w:rsidRPr="00BA3DEA">
        <w:rPr>
          <w:i/>
          <w:lang w:val="en-GB"/>
        </w:rPr>
        <w:t>fdd-DownlinkOrTddSubframeBitmapBR</w:t>
      </w:r>
      <w:r w:rsidR="00A14339">
        <w:rPr>
          <w:lang w:val="en-GB"/>
        </w:rPr>
        <w:t>), where eNB can configure which subframe</w:t>
      </w:r>
      <w:r w:rsidR="000A6273">
        <w:rPr>
          <w:lang w:val="en-GB"/>
        </w:rPr>
        <w:t>s</w:t>
      </w:r>
      <w:r w:rsidR="00A14339">
        <w:rPr>
          <w:lang w:val="en-GB"/>
        </w:rPr>
        <w:t xml:space="preserve"> </w:t>
      </w:r>
      <w:r w:rsidR="000A6273">
        <w:rPr>
          <w:lang w:val="en-GB"/>
        </w:rPr>
        <w:t>are used as</w:t>
      </w:r>
      <w:r w:rsidR="00A14339">
        <w:rPr>
          <w:lang w:val="en-GB"/>
        </w:rPr>
        <w:t xml:space="preserve"> DL transmission. With this configuration,</w:t>
      </w:r>
      <w:r w:rsidR="000A6273">
        <w:rPr>
          <w:lang w:val="en-GB"/>
        </w:rPr>
        <w:t xml:space="preserve"> the TDD demodulation requirements in RAN4 avoid</w:t>
      </w:r>
      <w:r w:rsidR="00A14339">
        <w:rPr>
          <w:lang w:val="en-GB"/>
        </w:rPr>
        <w:t xml:space="preserve"> the DL transmission in the special subframe to avoid different coding rate. However LTE URLLC cannot skip </w:t>
      </w:r>
      <w:r w:rsidR="000A6273">
        <w:rPr>
          <w:lang w:val="en-GB"/>
        </w:rPr>
        <w:t xml:space="preserve">the </w:t>
      </w:r>
      <w:r w:rsidR="00A14339">
        <w:rPr>
          <w:lang w:val="en-GB"/>
        </w:rPr>
        <w:t xml:space="preserve">DL transmission in special subframe if </w:t>
      </w:r>
      <w:r w:rsidR="000A6273">
        <w:rPr>
          <w:lang w:val="en-GB"/>
        </w:rPr>
        <w:t xml:space="preserve">the </w:t>
      </w:r>
      <w:r w:rsidR="00A14339">
        <w:rPr>
          <w:lang w:val="en-GB"/>
        </w:rPr>
        <w:t xml:space="preserve">PDCCH blind repetition is triggered. According to </w:t>
      </w:r>
      <w:r w:rsidR="000A6273">
        <w:rPr>
          <w:lang w:val="en-GB"/>
        </w:rPr>
        <w:t xml:space="preserve">the </w:t>
      </w:r>
      <w:r w:rsidR="00A14339">
        <w:rPr>
          <w:lang w:val="en-GB"/>
        </w:rPr>
        <w:t>eMTC demodulation requirement</w:t>
      </w:r>
      <w:r w:rsidR="000A6273">
        <w:rPr>
          <w:lang w:val="en-GB"/>
        </w:rPr>
        <w:t>s</w:t>
      </w:r>
      <w:r w:rsidR="00A14339">
        <w:rPr>
          <w:lang w:val="en-GB"/>
        </w:rPr>
        <w:t xml:space="preserve"> specified in TS36.101, TDD UL/DL configuration is set to 1</w:t>
      </w:r>
      <w:r w:rsidR="008469D2">
        <w:rPr>
          <w:lang w:val="en-GB"/>
        </w:rPr>
        <w:t xml:space="preserve"> (DSUUD DSUUD), which has </w:t>
      </w:r>
      <w:r w:rsidR="007F4898">
        <w:rPr>
          <w:lang w:val="en-GB"/>
        </w:rPr>
        <w:t xml:space="preserve">two consecutive DL subframes. To avoid </w:t>
      </w:r>
      <w:r w:rsidR="000A6273">
        <w:rPr>
          <w:lang w:val="en-GB"/>
        </w:rPr>
        <w:t xml:space="preserve">the </w:t>
      </w:r>
      <w:r w:rsidR="007F4898">
        <w:rPr>
          <w:lang w:val="en-GB"/>
        </w:rPr>
        <w:t>PDSCH transmission in sp</w:t>
      </w:r>
      <w:r w:rsidR="00EE5CA5">
        <w:rPr>
          <w:lang w:val="en-GB"/>
        </w:rPr>
        <w:t>ecial subf</w:t>
      </w:r>
      <w:r w:rsidR="007F4898">
        <w:rPr>
          <w:lang w:val="en-GB"/>
        </w:rPr>
        <w:t>rame, one possibility is to assume 2 repetitions for blind PDSCH</w:t>
      </w:r>
      <w:r w:rsidR="00EE5CA5">
        <w:rPr>
          <w:lang w:val="en-GB"/>
        </w:rPr>
        <w:t xml:space="preserve"> repetition, and </w:t>
      </w:r>
      <w:r w:rsidR="000A6273">
        <w:rPr>
          <w:lang w:val="en-GB"/>
        </w:rPr>
        <w:t xml:space="preserve">to </w:t>
      </w:r>
      <w:r w:rsidR="00EE5CA5">
        <w:rPr>
          <w:lang w:val="en-GB"/>
        </w:rPr>
        <w:t>configure UL/</w:t>
      </w:r>
      <w:r w:rsidR="000A6273">
        <w:rPr>
          <w:lang w:val="en-GB"/>
        </w:rPr>
        <w:t>DL configuration 2 (DSUDD DSUDD</w:t>
      </w:r>
      <w:r w:rsidR="00EE5CA5">
        <w:rPr>
          <w:lang w:val="en-GB"/>
        </w:rPr>
        <w:t xml:space="preserve">) because we should avoid SF#0 and SF#5 because these subframes are used for the transmission of PSS/SSS/PBCH and SI.  </w:t>
      </w:r>
    </w:p>
    <w:p w14:paraId="34D523AE" w14:textId="6F6462F6" w:rsidR="00A804B3" w:rsidRDefault="00513CBB" w:rsidP="00C864AE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_Ref521406848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</w:t>
      </w:r>
      <w:r w:rsidR="000217CE">
        <w:rPr>
          <w:lang w:val="en-GB"/>
        </w:rPr>
        <w:t xml:space="preserve">the </w:t>
      </w:r>
      <w:r w:rsidR="00EE20A4">
        <w:rPr>
          <w:lang w:val="en-GB"/>
        </w:rPr>
        <w:t xml:space="preserve">PDSCH simulation results with 2/4 repetitions with 36/50PRBs. The results with repetition 4 with 36PRB </w:t>
      </w:r>
      <w:r w:rsidR="000A6273">
        <w:rPr>
          <w:lang w:val="en-GB"/>
        </w:rPr>
        <w:t>are</w:t>
      </w:r>
      <w:r w:rsidR="00EE20A4">
        <w:rPr>
          <w:lang w:val="en-GB"/>
        </w:rPr>
        <w:t xml:space="preserve"> </w:t>
      </w:r>
      <w:r w:rsidR="000A6273">
        <w:rPr>
          <w:lang w:val="en-GB"/>
        </w:rPr>
        <w:t xml:space="preserve">the </w:t>
      </w:r>
      <w:r w:rsidR="00EE20A4">
        <w:rPr>
          <w:lang w:val="en-GB"/>
        </w:rPr>
        <w:t xml:space="preserve">same condition as the existing eMTC requirements with TM2 EPA5 2x2 QPSK 1/3. </w:t>
      </w:r>
      <w:r w:rsidR="00A804B3">
        <w:rPr>
          <w:lang w:val="en-GB"/>
        </w:rPr>
        <w:t xml:space="preserve">It is observed from our simulation that: </w:t>
      </w:r>
    </w:p>
    <w:p w14:paraId="77C3EF21" w14:textId="7B007DA3" w:rsidR="00A804B3" w:rsidRDefault="00A804B3" w:rsidP="00A804B3">
      <w:pPr>
        <w:pStyle w:val="ListParagraph"/>
        <w:numPr>
          <w:ilvl w:val="0"/>
          <w:numId w:val="28"/>
        </w:numPr>
        <w:rPr>
          <w:lang w:val="en-GB"/>
        </w:rPr>
      </w:pPr>
      <w:r>
        <w:rPr>
          <w:lang w:val="en-GB"/>
        </w:rPr>
        <w:t>With repetition 4, changing from 36PRB to 50PRB requires additional 0.2dB to achieve 70% of the maximum throughput.</w:t>
      </w:r>
    </w:p>
    <w:p w14:paraId="1777A3E5" w14:textId="5A2C3FA2" w:rsidR="00E672C3" w:rsidRDefault="00A804B3" w:rsidP="00E672C3">
      <w:pPr>
        <w:pStyle w:val="ListParagraph"/>
        <w:numPr>
          <w:ilvl w:val="0"/>
          <w:numId w:val="28"/>
        </w:numPr>
        <w:rPr>
          <w:lang w:val="en-GB"/>
        </w:rPr>
      </w:pPr>
      <w:r>
        <w:rPr>
          <w:lang w:val="en-GB"/>
        </w:rPr>
        <w:t>With 36PRB, changing PDSCH repetition level from 4 to 2 requires additional 2.8dB to achieve 70% of the maximum throughput</w:t>
      </w:r>
      <w:r w:rsidR="00E672C3">
        <w:rPr>
          <w:lang w:val="en-GB"/>
        </w:rPr>
        <w:t xml:space="preserve">. </w:t>
      </w:r>
    </w:p>
    <w:p w14:paraId="12DCF1ED" w14:textId="77777777" w:rsidR="000A6273" w:rsidRDefault="003933D5" w:rsidP="003933D5">
      <w:pPr>
        <w:rPr>
          <w:b/>
          <w:lang w:val="en-GB"/>
        </w:rPr>
      </w:pPr>
      <w:r w:rsidRPr="003933D5">
        <w:rPr>
          <w:b/>
          <w:lang w:val="en-GB"/>
        </w:rPr>
        <w:t xml:space="preserve">Proposal 2: For the blind PDSCH repetition requirements, reuse the existing Non-BL UE PDSCH demodulation requirements with TM2 EPA5 2x2, QPSK TBS=4392bits (8.11.1.1.3.2 Test 3 for FDD and 8.11.1.2.3.2 Test 3 for TDD). </w:t>
      </w:r>
    </w:p>
    <w:p w14:paraId="33752795" w14:textId="1F583974" w:rsidR="003933D5" w:rsidRDefault="000A6273" w:rsidP="003933D5">
      <w:pPr>
        <w:rPr>
          <w:b/>
          <w:lang w:val="en-GB"/>
        </w:rPr>
      </w:pPr>
      <w:r>
        <w:rPr>
          <w:b/>
          <w:lang w:val="en-GB"/>
        </w:rPr>
        <w:t xml:space="preserve">Proposal 3: For FDD, reuse the same requirements as eMTC non-BL demodulation requirements. </w:t>
      </w:r>
    </w:p>
    <w:p w14:paraId="6E920F60" w14:textId="56A0134F" w:rsidR="003933D5" w:rsidRPr="003933D5" w:rsidRDefault="000A6273" w:rsidP="003933D5">
      <w:pPr>
        <w:rPr>
          <w:b/>
          <w:lang w:val="en-GB"/>
        </w:rPr>
      </w:pPr>
      <w:r>
        <w:rPr>
          <w:b/>
          <w:lang w:val="en-GB"/>
        </w:rPr>
        <w:t>Proposal 4</w:t>
      </w:r>
      <w:r w:rsidR="003933D5">
        <w:rPr>
          <w:b/>
          <w:lang w:val="en-GB"/>
        </w:rPr>
        <w:t xml:space="preserve">: For TDD, </w:t>
      </w:r>
      <w:r w:rsidR="00EE5CA5">
        <w:rPr>
          <w:b/>
          <w:lang w:val="en-GB"/>
        </w:rPr>
        <w:t xml:space="preserve">set UL/DL configuration to 2, and </w:t>
      </w:r>
      <w:r w:rsidR="002F65AC">
        <w:rPr>
          <w:b/>
          <w:lang w:val="en-GB"/>
        </w:rPr>
        <w:t>schedule DCI</w:t>
      </w:r>
      <w:r w:rsidR="003933D5">
        <w:rPr>
          <w:b/>
          <w:lang w:val="en-GB"/>
        </w:rPr>
        <w:t xml:space="preserve"> on SF#</w:t>
      </w:r>
      <w:r w:rsidR="002F65AC">
        <w:rPr>
          <w:b/>
          <w:lang w:val="en-GB"/>
        </w:rPr>
        <w:t>3</w:t>
      </w:r>
      <w:r w:rsidR="00824514">
        <w:rPr>
          <w:b/>
          <w:lang w:val="en-GB"/>
        </w:rPr>
        <w:t xml:space="preserve"> and SF#</w:t>
      </w:r>
      <w:r w:rsidR="002F65AC">
        <w:rPr>
          <w:b/>
          <w:lang w:val="en-GB"/>
        </w:rPr>
        <w:t>8</w:t>
      </w:r>
      <w:r w:rsidR="003933D5" w:rsidRPr="003933D5">
        <w:rPr>
          <w:b/>
          <w:lang w:val="en-GB"/>
        </w:rPr>
        <w:t xml:space="preserve"> </w:t>
      </w:r>
      <w:r w:rsidR="00824514">
        <w:rPr>
          <w:b/>
          <w:lang w:val="en-GB"/>
        </w:rPr>
        <w:t xml:space="preserve">avoid the DL transmission in special subframe. </w:t>
      </w:r>
      <w:r w:rsidRPr="003933D5">
        <w:rPr>
          <w:b/>
          <w:lang w:val="en-GB"/>
        </w:rPr>
        <w:t>Repetition level is set to 2 and the requirements are reused by adding 3.0dB because the repetition level is changed from 4 to 2.</w:t>
      </w:r>
    </w:p>
    <w:p w14:paraId="7323B081" w14:textId="456831A9" w:rsidR="00592D02" w:rsidRDefault="003933D5" w:rsidP="00C864AE">
      <w:r w:rsidRPr="003933D5">
        <w:rPr>
          <w:noProof/>
        </w:rPr>
        <w:lastRenderedPageBreak/>
        <w:drawing>
          <wp:inline distT="0" distB="0" distL="0" distR="0" wp14:anchorId="10D94FA4" wp14:editId="4945FDFB">
            <wp:extent cx="3803904" cy="2852928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904" cy="2852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5F9B9" w14:textId="285CA955" w:rsidR="00B73E3B" w:rsidRDefault="00B73E3B" w:rsidP="00B73E3B">
      <w:pPr>
        <w:pStyle w:val="Caption"/>
      </w:pPr>
      <w:bookmarkStart w:id="6" w:name="_Ref521406848"/>
      <w:r>
        <w:t xml:space="preserve">Figure </w:t>
      </w:r>
      <w:r w:rsidR="00691017">
        <w:fldChar w:fldCharType="begin"/>
      </w:r>
      <w:r w:rsidR="00691017">
        <w:instrText xml:space="preserve"> SEQ Figure \* ARABIC </w:instrText>
      </w:r>
      <w:r w:rsidR="00691017">
        <w:fldChar w:fldCharType="separate"/>
      </w:r>
      <w:r>
        <w:rPr>
          <w:noProof/>
        </w:rPr>
        <w:t>1</w:t>
      </w:r>
      <w:r w:rsidR="00691017">
        <w:rPr>
          <w:noProof/>
        </w:rPr>
        <w:fldChar w:fldCharType="end"/>
      </w:r>
      <w:bookmarkEnd w:id="6"/>
      <w:r>
        <w:tab/>
        <w:t xml:space="preserve">PDSCH with 2/4 repetitions. </w:t>
      </w:r>
    </w:p>
    <w:p w14:paraId="05D8F5A7" w14:textId="6C6E2FCA" w:rsidR="003933D5" w:rsidRPr="003933D5" w:rsidRDefault="003933D5" w:rsidP="003933D5"/>
    <w:p w14:paraId="53EF1864" w14:textId="77777777" w:rsidR="00023BD5" w:rsidRDefault="009D637A" w:rsidP="00023BD5">
      <w:pPr>
        <w:pStyle w:val="Heading2"/>
      </w:pPr>
      <w:r>
        <w:t>2.3</w:t>
      </w:r>
      <w:r>
        <w:tab/>
        <w:t>Others</w:t>
      </w:r>
    </w:p>
    <w:p w14:paraId="5FDFC7DD" w14:textId="6BC193D3" w:rsidR="00D7025E" w:rsidRPr="00D7025E" w:rsidRDefault="00023BD5" w:rsidP="00023BD5">
      <w:r>
        <w:t xml:space="preserve">RAN2 introduced new features for higher reliability operation: </w:t>
      </w:r>
      <w:r w:rsidR="00C81CC3">
        <w:t xml:space="preserve">PDCH </w:t>
      </w:r>
      <w:r>
        <w:t xml:space="preserve">packet </w:t>
      </w:r>
      <w:r w:rsidR="00C81CC3">
        <w:t xml:space="preserve">duplication and granular time reference provision. </w:t>
      </w:r>
      <w:r>
        <w:t>PDCH packet duplication allows to transmit one PDCH packet on two independent transmission pat</w:t>
      </w:r>
      <w:r w:rsidR="009B7DC7">
        <w:t xml:space="preserve">hs for </w:t>
      </w:r>
      <w:r>
        <w:t xml:space="preserve">diversity. </w:t>
      </w:r>
      <w:r w:rsidR="007C27D8">
        <w:t>Another feature is to</w:t>
      </w:r>
      <w:r w:rsidR="007C27D8" w:rsidRPr="007C27D8">
        <w:t xml:space="preserve"> provide </w:t>
      </w:r>
      <w:r w:rsidR="007C27D8">
        <w:t xml:space="preserve">a </w:t>
      </w:r>
      <w:r w:rsidR="007C27D8" w:rsidRPr="007C27D8">
        <w:t>granular time reference value to a UE from an eNB</w:t>
      </w:r>
      <w:r w:rsidR="007C27D8">
        <w:t xml:space="preserve"> (0.25us)</w:t>
      </w:r>
      <w:r w:rsidR="007C27D8" w:rsidRPr="007C27D8">
        <w:t>.</w:t>
      </w:r>
      <w:r w:rsidR="007C27D8">
        <w:t xml:space="preserve"> Since these features are related to higher layer and thus no new demodulation requirements are needed. </w:t>
      </w:r>
      <w:bookmarkStart w:id="7" w:name="_GoBack"/>
      <w:bookmarkEnd w:id="7"/>
    </w:p>
    <w:p w14:paraId="1BDCC319" w14:textId="25E18537" w:rsidR="001E3FF0" w:rsidRDefault="001E3FF0" w:rsidP="00B83426">
      <w:pPr>
        <w:pStyle w:val="Heading1"/>
      </w:pPr>
      <w:r>
        <w:t>3</w:t>
      </w:r>
      <w:r>
        <w:tab/>
        <w:t>Summary</w:t>
      </w:r>
    </w:p>
    <w:p w14:paraId="0B3024DA" w14:textId="77777777" w:rsidR="0029624A" w:rsidRPr="00F23893" w:rsidRDefault="0029624A" w:rsidP="0029624A">
      <w:pPr>
        <w:rPr>
          <w:b/>
        </w:rPr>
      </w:pPr>
      <w:r>
        <w:rPr>
          <w:b/>
        </w:rPr>
        <w:t>Proposal 1: RAN4 will introduce new PDSCH demodulation requirements supporting the blind PDSCH repetition by reusing the existing eMTC demodulation requirements.</w:t>
      </w:r>
    </w:p>
    <w:p w14:paraId="4E03E6F6" w14:textId="77777777" w:rsidR="0042188F" w:rsidRDefault="0042188F" w:rsidP="0042188F">
      <w:pPr>
        <w:rPr>
          <w:b/>
          <w:lang w:val="en-GB"/>
        </w:rPr>
      </w:pPr>
      <w:r w:rsidRPr="003933D5">
        <w:rPr>
          <w:b/>
          <w:lang w:val="en-GB"/>
        </w:rPr>
        <w:t xml:space="preserve">Proposal 2: For the blind PDSCH repetition requirements, reuse the existing Non-BL UE PDSCH demodulation requirements with TM2 EPA5 2x2, QPSK TBS=4392bits (8.11.1.1.3.2 Test 3 for FDD and 8.11.1.2.3.2 Test 3 for TDD). </w:t>
      </w:r>
    </w:p>
    <w:p w14:paraId="06C05B50" w14:textId="77777777" w:rsidR="0042188F" w:rsidRDefault="0042188F" w:rsidP="0042188F">
      <w:pPr>
        <w:rPr>
          <w:b/>
          <w:lang w:val="en-GB"/>
        </w:rPr>
      </w:pPr>
      <w:r>
        <w:rPr>
          <w:b/>
          <w:lang w:val="en-GB"/>
        </w:rPr>
        <w:t xml:space="preserve">Proposal 3: For FDD, reuse the same requirements as eMTC non-BL demodulation requirements. </w:t>
      </w:r>
    </w:p>
    <w:p w14:paraId="1C7BCDC7" w14:textId="77777777" w:rsidR="0042188F" w:rsidRPr="003933D5" w:rsidRDefault="0042188F" w:rsidP="0042188F">
      <w:pPr>
        <w:rPr>
          <w:b/>
          <w:lang w:val="en-GB"/>
        </w:rPr>
      </w:pPr>
      <w:r>
        <w:rPr>
          <w:b/>
          <w:lang w:val="en-GB"/>
        </w:rPr>
        <w:t>Proposal 4: For TDD, set UL/DL configuration to 2, and schedule DCI on SF#3 and SF#8</w:t>
      </w:r>
      <w:r w:rsidRPr="003933D5">
        <w:rPr>
          <w:b/>
          <w:lang w:val="en-GB"/>
        </w:rPr>
        <w:t xml:space="preserve"> </w:t>
      </w:r>
      <w:r>
        <w:rPr>
          <w:b/>
          <w:lang w:val="en-GB"/>
        </w:rPr>
        <w:t xml:space="preserve">avoid the DL transmission in special subframe. </w:t>
      </w:r>
      <w:r w:rsidRPr="003933D5">
        <w:rPr>
          <w:b/>
          <w:lang w:val="en-GB"/>
        </w:rPr>
        <w:t>Repetition level is set to 2 and the requirements are reused by adding 3.0dB because the repetition level is changed from 4 to 2.</w:t>
      </w:r>
    </w:p>
    <w:p w14:paraId="1555E66F" w14:textId="49D1CEC9" w:rsidR="00766EB9" w:rsidRPr="00437BE8" w:rsidRDefault="00B83426" w:rsidP="00766EB9">
      <w:pPr>
        <w:pStyle w:val="Heading1"/>
        <w:rPr>
          <w:lang w:val="en-US"/>
        </w:rPr>
      </w:pPr>
      <w:bookmarkStart w:id="8" w:name="_Ref352176984"/>
      <w:r>
        <w:rPr>
          <w:lang w:val="en-US"/>
        </w:rPr>
        <w:t>4</w:t>
      </w:r>
      <w:r w:rsidR="00766EB9" w:rsidRPr="00437BE8">
        <w:rPr>
          <w:lang w:val="en-US"/>
        </w:rPr>
        <w:tab/>
        <w:t>References</w:t>
      </w:r>
    </w:p>
    <w:p w14:paraId="1F69587D" w14:textId="1283FB92" w:rsidR="003A3E81" w:rsidRPr="003A3E81" w:rsidRDefault="003A3E81" w:rsidP="003A3E81">
      <w:pPr>
        <w:pStyle w:val="Reference"/>
      </w:pPr>
      <w:bookmarkStart w:id="9" w:name="_Ref520792887"/>
      <w:bookmarkStart w:id="10" w:name="_Ref509843932"/>
      <w:bookmarkStart w:id="11" w:name="_Ref510454922"/>
      <w:bookmarkStart w:id="12" w:name="_Ref513471043"/>
      <w:bookmarkEnd w:id="8"/>
      <w:r>
        <w:t>R4-180692, “Status report of WI Ultra Reliable Low Latency Communication for LTE”, Ericsson.</w:t>
      </w:r>
      <w:bookmarkEnd w:id="9"/>
      <w:r>
        <w:t xml:space="preserve"> </w:t>
      </w:r>
    </w:p>
    <w:p w14:paraId="1A269556" w14:textId="1F6FCF1D" w:rsidR="00BD1435" w:rsidRDefault="004E6F54" w:rsidP="005866B3">
      <w:pPr>
        <w:pStyle w:val="Reference"/>
      </w:pPr>
      <w:bookmarkStart w:id="13" w:name="_Ref520792939"/>
      <w:r>
        <w:rPr>
          <w:color w:val="000000"/>
          <w:lang w:eastAsia="zh-CN"/>
        </w:rPr>
        <w:t>R</w:t>
      </w:r>
      <w:bookmarkEnd w:id="10"/>
      <w:bookmarkEnd w:id="11"/>
      <w:bookmarkEnd w:id="12"/>
      <w:r w:rsidR="005866B3">
        <w:rPr>
          <w:color w:val="000000"/>
          <w:lang w:eastAsia="zh-CN"/>
        </w:rPr>
        <w:t>P-180693, “</w:t>
      </w:r>
      <w:r w:rsidR="005866B3" w:rsidRPr="005866B3">
        <w:rPr>
          <w:color w:val="000000"/>
          <w:lang w:eastAsia="zh-CN"/>
        </w:rPr>
        <w:t>Summary of WI Ultra Reliable Low Latency Communication for LTE</w:t>
      </w:r>
      <w:r w:rsidR="005866B3">
        <w:rPr>
          <w:color w:val="000000"/>
          <w:lang w:eastAsia="zh-CN"/>
        </w:rPr>
        <w:t>”, Ericsson.</w:t>
      </w:r>
      <w:bookmarkEnd w:id="13"/>
      <w:r w:rsidR="005866B3">
        <w:rPr>
          <w:color w:val="000000"/>
          <w:lang w:eastAsia="zh-CN"/>
        </w:rPr>
        <w:t xml:space="preserve"> </w:t>
      </w:r>
    </w:p>
    <w:p w14:paraId="3B56692F" w14:textId="77777777" w:rsidR="00907790" w:rsidRPr="00BD1435" w:rsidRDefault="00907790" w:rsidP="00BD1435">
      <w:pPr>
        <w:rPr>
          <w:lang w:val="en-GB"/>
        </w:rPr>
      </w:pPr>
    </w:p>
    <w:sectPr w:rsidR="00907790" w:rsidRPr="00BD1435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BAE72" w14:textId="77777777" w:rsidR="002002CD" w:rsidRDefault="002002CD">
      <w:pPr>
        <w:spacing w:after="0"/>
      </w:pPr>
      <w:r>
        <w:separator/>
      </w:r>
    </w:p>
  </w:endnote>
  <w:endnote w:type="continuationSeparator" w:id="0">
    <w:p w14:paraId="72DCA1F7" w14:textId="77777777" w:rsidR="002002CD" w:rsidRDefault="002002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262ED410" w:rsidR="002002CD" w:rsidRDefault="002002C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65030">
      <w:t>3</w:t>
    </w:r>
    <w:r>
      <w:fldChar w:fldCharType="end"/>
    </w:r>
  </w:p>
  <w:p w14:paraId="645DF157" w14:textId="77777777" w:rsidR="002002CD" w:rsidRDefault="002002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77055" w14:textId="77777777" w:rsidR="002002CD" w:rsidRDefault="002002CD">
      <w:pPr>
        <w:spacing w:after="0"/>
      </w:pPr>
      <w:r>
        <w:separator/>
      </w:r>
    </w:p>
  </w:footnote>
  <w:footnote w:type="continuationSeparator" w:id="0">
    <w:p w14:paraId="68B1FF00" w14:textId="77777777" w:rsidR="002002CD" w:rsidRDefault="002002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002CD" w:rsidRDefault="002002C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6421D"/>
    <w:multiLevelType w:val="hybridMultilevel"/>
    <w:tmpl w:val="3BF47894"/>
    <w:lvl w:ilvl="0" w:tplc="5096E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C62818">
      <w:start w:val="8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26F92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867C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A8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5C55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28B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202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667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891393"/>
    <w:multiLevelType w:val="hybridMultilevel"/>
    <w:tmpl w:val="CFDA803A"/>
    <w:lvl w:ilvl="0" w:tplc="7EF884F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796"/>
    <w:multiLevelType w:val="hybridMultilevel"/>
    <w:tmpl w:val="AF028D50"/>
    <w:lvl w:ilvl="0" w:tplc="9DFC6B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58D0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5ECD3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F6D35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1ABE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07A5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842C2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E86F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8E96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7D54A8E"/>
    <w:multiLevelType w:val="hybridMultilevel"/>
    <w:tmpl w:val="02AE0F32"/>
    <w:lvl w:ilvl="0" w:tplc="444A1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1ECB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2ED8D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C0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22A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C2D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5E2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B441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4C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70766"/>
    <w:multiLevelType w:val="hybridMultilevel"/>
    <w:tmpl w:val="64A23454"/>
    <w:lvl w:ilvl="0" w:tplc="AB6619F0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71485"/>
    <w:multiLevelType w:val="hybridMultilevel"/>
    <w:tmpl w:val="B9D6C2D8"/>
    <w:lvl w:ilvl="0" w:tplc="92F654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569A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DA4EB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D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8027E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DE76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20FD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84E5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829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9544D8"/>
    <w:multiLevelType w:val="hybridMultilevel"/>
    <w:tmpl w:val="95E886A8"/>
    <w:lvl w:ilvl="0" w:tplc="3D3EC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E2E5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A047D8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0EB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18FC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5CC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E802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5408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6A5F53"/>
    <w:multiLevelType w:val="hybridMultilevel"/>
    <w:tmpl w:val="2786B3D6"/>
    <w:lvl w:ilvl="0" w:tplc="3758B0D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032AF9"/>
    <w:multiLevelType w:val="hybridMultilevel"/>
    <w:tmpl w:val="85B86054"/>
    <w:lvl w:ilvl="0" w:tplc="823E22E8">
      <w:start w:val="1"/>
      <w:numFmt w:val="bullet"/>
      <w:lvlText w:val="-"/>
      <w:lvlJc w:val="left"/>
      <w:pPr>
        <w:ind w:left="720" w:hanging="360"/>
      </w:pPr>
      <w:rPr>
        <w:rFonts w:ascii="Calibri" w:eastAsia="ＭＳ 明朝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090477"/>
    <w:multiLevelType w:val="hybridMultilevel"/>
    <w:tmpl w:val="C92C2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7"/>
  </w:num>
  <w:num w:numId="2">
    <w:abstractNumId w:val="24"/>
  </w:num>
  <w:num w:numId="3">
    <w:abstractNumId w:val="17"/>
  </w:num>
  <w:num w:numId="4">
    <w:abstractNumId w:val="16"/>
  </w:num>
  <w:num w:numId="5">
    <w:abstractNumId w:val="9"/>
  </w:num>
  <w:num w:numId="6">
    <w:abstractNumId w:val="25"/>
  </w:num>
  <w:num w:numId="7">
    <w:abstractNumId w:val="0"/>
  </w:num>
  <w:num w:numId="8">
    <w:abstractNumId w:val="3"/>
  </w:num>
  <w:num w:numId="9">
    <w:abstractNumId w:val="21"/>
  </w:num>
  <w:num w:numId="10">
    <w:abstractNumId w:val="18"/>
  </w:num>
  <w:num w:numId="11">
    <w:abstractNumId w:val="26"/>
  </w:num>
  <w:num w:numId="12">
    <w:abstractNumId w:val="20"/>
  </w:num>
  <w:num w:numId="13">
    <w:abstractNumId w:val="23"/>
  </w:num>
  <w:num w:numId="14">
    <w:abstractNumId w:val="4"/>
  </w:num>
  <w:num w:numId="15">
    <w:abstractNumId w:val="12"/>
  </w:num>
  <w:num w:numId="16">
    <w:abstractNumId w:val="14"/>
  </w:num>
  <w:num w:numId="17">
    <w:abstractNumId w:val="7"/>
  </w:num>
  <w:num w:numId="18">
    <w:abstractNumId w:val="22"/>
  </w:num>
  <w:num w:numId="19">
    <w:abstractNumId w:val="5"/>
  </w:num>
  <w:num w:numId="20">
    <w:abstractNumId w:val="19"/>
  </w:num>
  <w:num w:numId="21">
    <w:abstractNumId w:val="6"/>
  </w:num>
  <w:num w:numId="22">
    <w:abstractNumId w:val="2"/>
  </w:num>
  <w:num w:numId="23">
    <w:abstractNumId w:val="11"/>
  </w:num>
  <w:num w:numId="24">
    <w:abstractNumId w:val="10"/>
  </w:num>
  <w:num w:numId="25">
    <w:abstractNumId w:val="13"/>
  </w:num>
  <w:num w:numId="26">
    <w:abstractNumId w:val="8"/>
  </w:num>
  <w:num w:numId="27">
    <w:abstractNumId w:val="1"/>
  </w:num>
  <w:num w:numId="28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987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1D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786"/>
    <w:rsid w:val="000150C8"/>
    <w:rsid w:val="0001601E"/>
    <w:rsid w:val="00017714"/>
    <w:rsid w:val="00017D5A"/>
    <w:rsid w:val="000217CE"/>
    <w:rsid w:val="00022174"/>
    <w:rsid w:val="000227D1"/>
    <w:rsid w:val="0002283B"/>
    <w:rsid w:val="00022D26"/>
    <w:rsid w:val="00022FB2"/>
    <w:rsid w:val="00023186"/>
    <w:rsid w:val="000234DE"/>
    <w:rsid w:val="000238DC"/>
    <w:rsid w:val="00023BD5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B8B"/>
    <w:rsid w:val="00036E73"/>
    <w:rsid w:val="00041B14"/>
    <w:rsid w:val="0004248E"/>
    <w:rsid w:val="000436AB"/>
    <w:rsid w:val="00044ED8"/>
    <w:rsid w:val="00044EF1"/>
    <w:rsid w:val="000463C2"/>
    <w:rsid w:val="000479C3"/>
    <w:rsid w:val="0005017E"/>
    <w:rsid w:val="0005034B"/>
    <w:rsid w:val="000524B3"/>
    <w:rsid w:val="00052E7F"/>
    <w:rsid w:val="000541FE"/>
    <w:rsid w:val="0005420D"/>
    <w:rsid w:val="000547FB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5FD1"/>
    <w:rsid w:val="000A6273"/>
    <w:rsid w:val="000A693F"/>
    <w:rsid w:val="000A6F20"/>
    <w:rsid w:val="000A70C7"/>
    <w:rsid w:val="000A78BB"/>
    <w:rsid w:val="000B04B5"/>
    <w:rsid w:val="000B21C2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48D"/>
    <w:rsid w:val="000C2719"/>
    <w:rsid w:val="000C300F"/>
    <w:rsid w:val="000C306B"/>
    <w:rsid w:val="000C357F"/>
    <w:rsid w:val="000C375D"/>
    <w:rsid w:val="000C3FF8"/>
    <w:rsid w:val="000C43FC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4A7"/>
    <w:rsid w:val="0010079A"/>
    <w:rsid w:val="00100BDE"/>
    <w:rsid w:val="00100EF3"/>
    <w:rsid w:val="00101CFB"/>
    <w:rsid w:val="00102A1C"/>
    <w:rsid w:val="001030F5"/>
    <w:rsid w:val="001037F8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934"/>
    <w:rsid w:val="00114E35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2E68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58C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292F"/>
    <w:rsid w:val="001731A3"/>
    <w:rsid w:val="0017365F"/>
    <w:rsid w:val="00173B1E"/>
    <w:rsid w:val="00173DB5"/>
    <w:rsid w:val="00174F8B"/>
    <w:rsid w:val="001751CC"/>
    <w:rsid w:val="00175577"/>
    <w:rsid w:val="00175723"/>
    <w:rsid w:val="00177C4D"/>
    <w:rsid w:val="00177DDF"/>
    <w:rsid w:val="00177E54"/>
    <w:rsid w:val="00180C36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48D"/>
    <w:rsid w:val="001B68D8"/>
    <w:rsid w:val="001B6AFB"/>
    <w:rsid w:val="001B6F88"/>
    <w:rsid w:val="001B7725"/>
    <w:rsid w:val="001C0684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9D1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3FF0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2CD"/>
    <w:rsid w:val="0020057C"/>
    <w:rsid w:val="00200845"/>
    <w:rsid w:val="0020109B"/>
    <w:rsid w:val="002016D0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6AA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569"/>
    <w:rsid w:val="002178A6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27ECA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06A2"/>
    <w:rsid w:val="0024135F"/>
    <w:rsid w:val="0024189E"/>
    <w:rsid w:val="00242186"/>
    <w:rsid w:val="00243258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5B1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5784C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0B8"/>
    <w:rsid w:val="002674B3"/>
    <w:rsid w:val="002677F5"/>
    <w:rsid w:val="00267E9B"/>
    <w:rsid w:val="00271629"/>
    <w:rsid w:val="00271718"/>
    <w:rsid w:val="00271C2C"/>
    <w:rsid w:val="002722F5"/>
    <w:rsid w:val="0027243A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92C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06"/>
    <w:rsid w:val="00293F6D"/>
    <w:rsid w:val="00294BA7"/>
    <w:rsid w:val="00294EEE"/>
    <w:rsid w:val="00295345"/>
    <w:rsid w:val="00295E7B"/>
    <w:rsid w:val="0029624A"/>
    <w:rsid w:val="0029647B"/>
    <w:rsid w:val="00297211"/>
    <w:rsid w:val="0029785A"/>
    <w:rsid w:val="002A1115"/>
    <w:rsid w:val="002A18BB"/>
    <w:rsid w:val="002A24D7"/>
    <w:rsid w:val="002A2BC1"/>
    <w:rsid w:val="002A33B0"/>
    <w:rsid w:val="002A503A"/>
    <w:rsid w:val="002A5DE0"/>
    <w:rsid w:val="002A62EC"/>
    <w:rsid w:val="002A63A4"/>
    <w:rsid w:val="002A63B9"/>
    <w:rsid w:val="002A71A6"/>
    <w:rsid w:val="002A7805"/>
    <w:rsid w:val="002B0E1E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8CE"/>
    <w:rsid w:val="002C1958"/>
    <w:rsid w:val="002C1AAB"/>
    <w:rsid w:val="002C28AC"/>
    <w:rsid w:val="002C2E4F"/>
    <w:rsid w:val="002C45EB"/>
    <w:rsid w:val="002C4A53"/>
    <w:rsid w:val="002C4C83"/>
    <w:rsid w:val="002C5571"/>
    <w:rsid w:val="002C56E0"/>
    <w:rsid w:val="002C5EB5"/>
    <w:rsid w:val="002C65C4"/>
    <w:rsid w:val="002C6B21"/>
    <w:rsid w:val="002C6E50"/>
    <w:rsid w:val="002C6F78"/>
    <w:rsid w:val="002C7DD7"/>
    <w:rsid w:val="002C7F6B"/>
    <w:rsid w:val="002C7FE0"/>
    <w:rsid w:val="002D0D3F"/>
    <w:rsid w:val="002D178D"/>
    <w:rsid w:val="002D1919"/>
    <w:rsid w:val="002D1D8B"/>
    <w:rsid w:val="002D254F"/>
    <w:rsid w:val="002D3C08"/>
    <w:rsid w:val="002D48E1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4DA6"/>
    <w:rsid w:val="002F6169"/>
    <w:rsid w:val="002F62A7"/>
    <w:rsid w:val="002F6406"/>
    <w:rsid w:val="002F65AC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C94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218"/>
    <w:rsid w:val="00345600"/>
    <w:rsid w:val="00345B5B"/>
    <w:rsid w:val="003462E0"/>
    <w:rsid w:val="0034694F"/>
    <w:rsid w:val="003469CB"/>
    <w:rsid w:val="003474DF"/>
    <w:rsid w:val="0035062F"/>
    <w:rsid w:val="00350987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6B98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3D5"/>
    <w:rsid w:val="00393E66"/>
    <w:rsid w:val="00394A92"/>
    <w:rsid w:val="00394E6E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3E81"/>
    <w:rsid w:val="003A554E"/>
    <w:rsid w:val="003A56B0"/>
    <w:rsid w:val="003A5DE8"/>
    <w:rsid w:val="003A60F9"/>
    <w:rsid w:val="003A661E"/>
    <w:rsid w:val="003A6F7F"/>
    <w:rsid w:val="003B00D8"/>
    <w:rsid w:val="003B059E"/>
    <w:rsid w:val="003B15BC"/>
    <w:rsid w:val="003B1B6B"/>
    <w:rsid w:val="003B24B7"/>
    <w:rsid w:val="003B26AE"/>
    <w:rsid w:val="003B30D9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0B56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3AE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188F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0E39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A6A"/>
    <w:rsid w:val="00455550"/>
    <w:rsid w:val="00455845"/>
    <w:rsid w:val="004559AA"/>
    <w:rsid w:val="00455BC8"/>
    <w:rsid w:val="00455C06"/>
    <w:rsid w:val="00456A7A"/>
    <w:rsid w:val="00456F91"/>
    <w:rsid w:val="00457712"/>
    <w:rsid w:val="004579FB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7A1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1E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62E6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7BB"/>
    <w:rsid w:val="004E4BC8"/>
    <w:rsid w:val="004E4CC5"/>
    <w:rsid w:val="004E4ECF"/>
    <w:rsid w:val="004E5E88"/>
    <w:rsid w:val="004E61C1"/>
    <w:rsid w:val="004E6228"/>
    <w:rsid w:val="004E6F54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4997"/>
    <w:rsid w:val="004F63C8"/>
    <w:rsid w:val="004F6F75"/>
    <w:rsid w:val="004F70CE"/>
    <w:rsid w:val="004F72C7"/>
    <w:rsid w:val="004F7714"/>
    <w:rsid w:val="00500736"/>
    <w:rsid w:val="00502DD5"/>
    <w:rsid w:val="00502FA4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CBB"/>
    <w:rsid w:val="00513D14"/>
    <w:rsid w:val="0051408A"/>
    <w:rsid w:val="005141E6"/>
    <w:rsid w:val="005143A1"/>
    <w:rsid w:val="005144F3"/>
    <w:rsid w:val="005146C1"/>
    <w:rsid w:val="00514A82"/>
    <w:rsid w:val="00514D38"/>
    <w:rsid w:val="00515071"/>
    <w:rsid w:val="00515CD3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484D"/>
    <w:rsid w:val="0052484F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118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1FA"/>
    <w:rsid w:val="00574487"/>
    <w:rsid w:val="0057691C"/>
    <w:rsid w:val="0057693F"/>
    <w:rsid w:val="00580563"/>
    <w:rsid w:val="00581FCB"/>
    <w:rsid w:val="0058229E"/>
    <w:rsid w:val="00583472"/>
    <w:rsid w:val="00584EFE"/>
    <w:rsid w:val="005855F5"/>
    <w:rsid w:val="00585804"/>
    <w:rsid w:val="005866B3"/>
    <w:rsid w:val="005879E5"/>
    <w:rsid w:val="005901DB"/>
    <w:rsid w:val="005904E0"/>
    <w:rsid w:val="0059127D"/>
    <w:rsid w:val="00591645"/>
    <w:rsid w:val="00591F24"/>
    <w:rsid w:val="00592319"/>
    <w:rsid w:val="00592D02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7EF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1C2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6C96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830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33"/>
    <w:rsid w:val="005E518E"/>
    <w:rsid w:val="005E5859"/>
    <w:rsid w:val="005E5DC8"/>
    <w:rsid w:val="005E6706"/>
    <w:rsid w:val="005E68E1"/>
    <w:rsid w:val="005E6B27"/>
    <w:rsid w:val="005E7345"/>
    <w:rsid w:val="005E7B7A"/>
    <w:rsid w:val="005F0308"/>
    <w:rsid w:val="005F052B"/>
    <w:rsid w:val="005F165F"/>
    <w:rsid w:val="005F295E"/>
    <w:rsid w:val="005F33C4"/>
    <w:rsid w:val="005F358C"/>
    <w:rsid w:val="005F3B42"/>
    <w:rsid w:val="005F3E29"/>
    <w:rsid w:val="005F4266"/>
    <w:rsid w:val="005F46C0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34C"/>
    <w:rsid w:val="006157A8"/>
    <w:rsid w:val="006208DB"/>
    <w:rsid w:val="00620F2B"/>
    <w:rsid w:val="0062185C"/>
    <w:rsid w:val="00621B05"/>
    <w:rsid w:val="00621C3A"/>
    <w:rsid w:val="00621FA6"/>
    <w:rsid w:val="00622ACC"/>
    <w:rsid w:val="0062357C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00D"/>
    <w:rsid w:val="00631223"/>
    <w:rsid w:val="00631739"/>
    <w:rsid w:val="00632220"/>
    <w:rsid w:val="00632298"/>
    <w:rsid w:val="0063255B"/>
    <w:rsid w:val="0063349C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272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030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B4A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0FBF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3FB1"/>
    <w:rsid w:val="006A482E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1AE"/>
    <w:rsid w:val="006C7606"/>
    <w:rsid w:val="006C7844"/>
    <w:rsid w:val="006D0252"/>
    <w:rsid w:val="006D0B55"/>
    <w:rsid w:val="006D15C8"/>
    <w:rsid w:val="006D1766"/>
    <w:rsid w:val="006D1C75"/>
    <w:rsid w:val="006D2274"/>
    <w:rsid w:val="006D2BC5"/>
    <w:rsid w:val="006D2DAC"/>
    <w:rsid w:val="006D3B38"/>
    <w:rsid w:val="006D402C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85E"/>
    <w:rsid w:val="006F4BE4"/>
    <w:rsid w:val="006F5409"/>
    <w:rsid w:val="006F5984"/>
    <w:rsid w:val="006F5D0D"/>
    <w:rsid w:val="007016D4"/>
    <w:rsid w:val="00701A67"/>
    <w:rsid w:val="00701A77"/>
    <w:rsid w:val="00701BFE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39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7F1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4A6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0B8B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3E2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310"/>
    <w:rsid w:val="007B5455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27D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1AC"/>
    <w:rsid w:val="007C739D"/>
    <w:rsid w:val="007C7D98"/>
    <w:rsid w:val="007C7FF5"/>
    <w:rsid w:val="007D0254"/>
    <w:rsid w:val="007D0378"/>
    <w:rsid w:val="007D0D48"/>
    <w:rsid w:val="007D115E"/>
    <w:rsid w:val="007D137E"/>
    <w:rsid w:val="007D165A"/>
    <w:rsid w:val="007D1F71"/>
    <w:rsid w:val="007D237C"/>
    <w:rsid w:val="007D40B8"/>
    <w:rsid w:val="007D43B2"/>
    <w:rsid w:val="007D4DE8"/>
    <w:rsid w:val="007D50D2"/>
    <w:rsid w:val="007D5BC6"/>
    <w:rsid w:val="007D63AA"/>
    <w:rsid w:val="007D6AE9"/>
    <w:rsid w:val="007D74AB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8F5"/>
    <w:rsid w:val="007F1EDE"/>
    <w:rsid w:val="007F22C0"/>
    <w:rsid w:val="007F251E"/>
    <w:rsid w:val="007F2917"/>
    <w:rsid w:val="007F2CEC"/>
    <w:rsid w:val="007F33E8"/>
    <w:rsid w:val="007F41FB"/>
    <w:rsid w:val="007F4898"/>
    <w:rsid w:val="007F4A5B"/>
    <w:rsid w:val="007F5927"/>
    <w:rsid w:val="007F62BC"/>
    <w:rsid w:val="007F71B2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38F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514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9D2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6FD8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2FD0"/>
    <w:rsid w:val="00875993"/>
    <w:rsid w:val="0087616B"/>
    <w:rsid w:val="00876737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C4E"/>
    <w:rsid w:val="008A6F0E"/>
    <w:rsid w:val="008A7398"/>
    <w:rsid w:val="008A74F3"/>
    <w:rsid w:val="008A7560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6B9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0E5"/>
    <w:rsid w:val="008D5204"/>
    <w:rsid w:val="008D54A8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75A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790"/>
    <w:rsid w:val="0091016E"/>
    <w:rsid w:val="00910631"/>
    <w:rsid w:val="00911941"/>
    <w:rsid w:val="00913744"/>
    <w:rsid w:val="009137BC"/>
    <w:rsid w:val="00913C33"/>
    <w:rsid w:val="00914506"/>
    <w:rsid w:val="009148ED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30F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564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07E4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C26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1B0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B7DC7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37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5909"/>
    <w:rsid w:val="009E6AA9"/>
    <w:rsid w:val="009E6ED8"/>
    <w:rsid w:val="009E7F4E"/>
    <w:rsid w:val="009F3234"/>
    <w:rsid w:val="009F34EB"/>
    <w:rsid w:val="009F35D2"/>
    <w:rsid w:val="009F3A71"/>
    <w:rsid w:val="009F3E10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339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2E42"/>
    <w:rsid w:val="00A437D4"/>
    <w:rsid w:val="00A43D98"/>
    <w:rsid w:val="00A44928"/>
    <w:rsid w:val="00A46650"/>
    <w:rsid w:val="00A46A16"/>
    <w:rsid w:val="00A46CDE"/>
    <w:rsid w:val="00A473A2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131"/>
    <w:rsid w:val="00A5521E"/>
    <w:rsid w:val="00A555C4"/>
    <w:rsid w:val="00A55CC9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BA8"/>
    <w:rsid w:val="00A65C0A"/>
    <w:rsid w:val="00A65FFD"/>
    <w:rsid w:val="00A67D48"/>
    <w:rsid w:val="00A7017C"/>
    <w:rsid w:val="00A7082F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5F50"/>
    <w:rsid w:val="00A77772"/>
    <w:rsid w:val="00A777E2"/>
    <w:rsid w:val="00A804B3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55A"/>
    <w:rsid w:val="00A84E36"/>
    <w:rsid w:val="00A86823"/>
    <w:rsid w:val="00A869F8"/>
    <w:rsid w:val="00A86C7D"/>
    <w:rsid w:val="00A8701E"/>
    <w:rsid w:val="00A877EC"/>
    <w:rsid w:val="00A8785B"/>
    <w:rsid w:val="00A87D6C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7B2"/>
    <w:rsid w:val="00AA0DF9"/>
    <w:rsid w:val="00AA0F94"/>
    <w:rsid w:val="00AA0FEE"/>
    <w:rsid w:val="00AA178C"/>
    <w:rsid w:val="00AA2205"/>
    <w:rsid w:val="00AA26EF"/>
    <w:rsid w:val="00AA27FA"/>
    <w:rsid w:val="00AA2DA8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D2F"/>
    <w:rsid w:val="00AC3E8B"/>
    <w:rsid w:val="00AC432D"/>
    <w:rsid w:val="00AC60D5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057A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AFB"/>
    <w:rsid w:val="00B60C69"/>
    <w:rsid w:val="00B60DBD"/>
    <w:rsid w:val="00B61010"/>
    <w:rsid w:val="00B61306"/>
    <w:rsid w:val="00B61A49"/>
    <w:rsid w:val="00B6324B"/>
    <w:rsid w:val="00B63B51"/>
    <w:rsid w:val="00B63E23"/>
    <w:rsid w:val="00B649B9"/>
    <w:rsid w:val="00B64EF1"/>
    <w:rsid w:val="00B65265"/>
    <w:rsid w:val="00B6530D"/>
    <w:rsid w:val="00B656D7"/>
    <w:rsid w:val="00B65AE1"/>
    <w:rsid w:val="00B665FF"/>
    <w:rsid w:val="00B66C55"/>
    <w:rsid w:val="00B67730"/>
    <w:rsid w:val="00B703D1"/>
    <w:rsid w:val="00B703EE"/>
    <w:rsid w:val="00B705FB"/>
    <w:rsid w:val="00B70E93"/>
    <w:rsid w:val="00B7101F"/>
    <w:rsid w:val="00B715B4"/>
    <w:rsid w:val="00B71D81"/>
    <w:rsid w:val="00B726B7"/>
    <w:rsid w:val="00B72E8A"/>
    <w:rsid w:val="00B73115"/>
    <w:rsid w:val="00B732BC"/>
    <w:rsid w:val="00B735C6"/>
    <w:rsid w:val="00B73E3B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3426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DEA"/>
    <w:rsid w:val="00BA3EBB"/>
    <w:rsid w:val="00BA43DF"/>
    <w:rsid w:val="00BA4585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462"/>
    <w:rsid w:val="00BC078D"/>
    <w:rsid w:val="00BC0A33"/>
    <w:rsid w:val="00BC1811"/>
    <w:rsid w:val="00BC1AB8"/>
    <w:rsid w:val="00BC28AD"/>
    <w:rsid w:val="00BC2FAA"/>
    <w:rsid w:val="00BC3103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0EDC"/>
    <w:rsid w:val="00BD1435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0C2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5F7D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58E5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0C09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3B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4C40"/>
    <w:rsid w:val="00C3501A"/>
    <w:rsid w:val="00C3683E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29E9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A04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1CC3"/>
    <w:rsid w:val="00C8208E"/>
    <w:rsid w:val="00C836E4"/>
    <w:rsid w:val="00C83806"/>
    <w:rsid w:val="00C85173"/>
    <w:rsid w:val="00C8607E"/>
    <w:rsid w:val="00C864A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B0F"/>
    <w:rsid w:val="00CD2FE4"/>
    <w:rsid w:val="00CD346F"/>
    <w:rsid w:val="00CD34CC"/>
    <w:rsid w:val="00CD3A08"/>
    <w:rsid w:val="00CD3A71"/>
    <w:rsid w:val="00CD47EE"/>
    <w:rsid w:val="00CD50E5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D1D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1B2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4DF3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2B9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05E"/>
    <w:rsid w:val="00D53B9A"/>
    <w:rsid w:val="00D53DA9"/>
    <w:rsid w:val="00D545E9"/>
    <w:rsid w:val="00D55D94"/>
    <w:rsid w:val="00D56B78"/>
    <w:rsid w:val="00D57103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ACA"/>
    <w:rsid w:val="00D6444A"/>
    <w:rsid w:val="00D65852"/>
    <w:rsid w:val="00D65D1D"/>
    <w:rsid w:val="00D66053"/>
    <w:rsid w:val="00D6615D"/>
    <w:rsid w:val="00D66380"/>
    <w:rsid w:val="00D66546"/>
    <w:rsid w:val="00D7025E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6EB3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D04"/>
    <w:rsid w:val="00DC672D"/>
    <w:rsid w:val="00DC6C2E"/>
    <w:rsid w:val="00DC6E4D"/>
    <w:rsid w:val="00DC6E65"/>
    <w:rsid w:val="00DC719D"/>
    <w:rsid w:val="00DC7A05"/>
    <w:rsid w:val="00DD013E"/>
    <w:rsid w:val="00DD01D1"/>
    <w:rsid w:val="00DD0762"/>
    <w:rsid w:val="00DD0DD2"/>
    <w:rsid w:val="00DD0E93"/>
    <w:rsid w:val="00DD1047"/>
    <w:rsid w:val="00DD1116"/>
    <w:rsid w:val="00DD11A4"/>
    <w:rsid w:val="00DD142D"/>
    <w:rsid w:val="00DD1B2E"/>
    <w:rsid w:val="00DD2252"/>
    <w:rsid w:val="00DD22C4"/>
    <w:rsid w:val="00DD3A49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AEA"/>
    <w:rsid w:val="00E00D91"/>
    <w:rsid w:val="00E01000"/>
    <w:rsid w:val="00E019D3"/>
    <w:rsid w:val="00E01B09"/>
    <w:rsid w:val="00E01E3A"/>
    <w:rsid w:val="00E02104"/>
    <w:rsid w:val="00E026E5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3E8D"/>
    <w:rsid w:val="00E14069"/>
    <w:rsid w:val="00E14868"/>
    <w:rsid w:val="00E155FB"/>
    <w:rsid w:val="00E15814"/>
    <w:rsid w:val="00E16ACA"/>
    <w:rsid w:val="00E17306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6F0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1C9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2C3"/>
    <w:rsid w:val="00E678EE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7C8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2CF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924"/>
    <w:rsid w:val="00EB37E3"/>
    <w:rsid w:val="00EB48EE"/>
    <w:rsid w:val="00EB55A8"/>
    <w:rsid w:val="00EB5D8C"/>
    <w:rsid w:val="00EB5F35"/>
    <w:rsid w:val="00EB6677"/>
    <w:rsid w:val="00EB7271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BD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A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CA5"/>
    <w:rsid w:val="00EE679F"/>
    <w:rsid w:val="00EE7A6A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893"/>
    <w:rsid w:val="00F239D9"/>
    <w:rsid w:val="00F2546A"/>
    <w:rsid w:val="00F2554A"/>
    <w:rsid w:val="00F2629C"/>
    <w:rsid w:val="00F26B91"/>
    <w:rsid w:val="00F2715E"/>
    <w:rsid w:val="00F306FA"/>
    <w:rsid w:val="00F30F67"/>
    <w:rsid w:val="00F32A97"/>
    <w:rsid w:val="00F33D33"/>
    <w:rsid w:val="00F34A69"/>
    <w:rsid w:val="00F34F76"/>
    <w:rsid w:val="00F35413"/>
    <w:rsid w:val="00F37290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4975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31F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0E23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327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3D25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3A"/>
    <w:rsid w:val="00FA4978"/>
    <w:rsid w:val="00FA50C7"/>
    <w:rsid w:val="00FA5952"/>
    <w:rsid w:val="00FA5D72"/>
    <w:rsid w:val="00FA5E3D"/>
    <w:rsid w:val="00FA5FCA"/>
    <w:rsid w:val="00FA5FDA"/>
    <w:rsid w:val="00FA6044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2FB2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22F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2FB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AA07B2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69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17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6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8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2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54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0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7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7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24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38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2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786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09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29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8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69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6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8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0673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5938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2404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0191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919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57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69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696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33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5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197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928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5EDD891-CA1D-41DD-9ABA-6BD5FA9CF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2018-08-10T02:43:00Z</dcterms:modified>
</cp:coreProperties>
</file>